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85" w:rsidRDefault="00C41785">
      <w:pPr>
        <w:ind w:firstLineChars="0" w:firstLine="0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>
      <w:pPr>
        <w:ind w:firstLineChars="0" w:firstLine="0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>
      <w:pPr>
        <w:ind w:firstLineChars="0" w:firstLine="0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4B536C">
      <w:pPr>
        <w:ind w:firstLineChars="0" w:firstLine="0"/>
        <w:jc w:val="center"/>
        <w:rPr>
          <w:rFonts w:ascii="仿宋" w:eastAsia="仿宋" w:hAnsi="仿宋" w:cs="仿宋"/>
          <w:b/>
          <w:bCs/>
          <w:color w:val="000000"/>
          <w:kern w:val="0"/>
          <w:sz w:val="52"/>
          <w:szCs w:val="5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/>
        </w:rPr>
        <w:t>项目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/>
        </w:rPr>
        <w:t>绩效自评报告</w:t>
      </w:r>
    </w:p>
    <w:p w:rsidR="00C41785" w:rsidRDefault="004B536C">
      <w:pPr>
        <w:pStyle w:val="HTML"/>
        <w:widowControl/>
        <w:shd w:val="clear" w:color="auto" w:fill="FFFFFF"/>
        <w:ind w:firstLineChars="0" w:firstLine="0"/>
        <w:jc w:val="center"/>
        <w:rPr>
          <w:rFonts w:ascii="仿宋" w:eastAsia="仿宋" w:hAnsi="仿宋" w:cs="仿宋" w:hint="default"/>
          <w:b/>
          <w:bCs/>
          <w:color w:val="000000"/>
          <w:sz w:val="36"/>
          <w:szCs w:val="36"/>
          <w:lang/>
        </w:rPr>
      </w:pPr>
      <w:r>
        <w:rPr>
          <w:rFonts w:ascii="仿宋" w:eastAsia="仿宋" w:hAnsi="仿宋" w:cs="仿宋"/>
          <w:b/>
          <w:bCs/>
          <w:color w:val="000000"/>
          <w:sz w:val="36"/>
          <w:szCs w:val="36"/>
          <w:lang/>
        </w:rPr>
        <w:t>（</w:t>
      </w: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ascii="仿宋" w:eastAsia="仿宋" w:hAnsi="仿宋" w:cs="仿宋"/>
          <w:b/>
          <w:bCs/>
          <w:color w:val="000000"/>
          <w:sz w:val="36"/>
          <w:szCs w:val="36"/>
          <w:lang/>
        </w:rPr>
        <w:t>年度）</w:t>
      </w: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4B536C">
      <w:pPr>
        <w:ind w:firstLineChars="500" w:firstLine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/>
          <w:b/>
          <w:sz w:val="32"/>
        </w:rPr>
        <w:t>办案（业务）经费</w:t>
      </w:r>
    </w:p>
    <w:p w:rsidR="00C41785" w:rsidRDefault="004B536C">
      <w:pPr>
        <w:ind w:firstLineChars="500" w:firstLine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主管部门：</w:t>
      </w:r>
      <w:r>
        <w:rPr>
          <w:rFonts w:ascii="仿宋" w:eastAsia="仿宋" w:hAnsi="仿宋" w:cs="仿宋"/>
          <w:b/>
          <w:sz w:val="32"/>
        </w:rPr>
        <w:t>土默特右旗人民检察院部门</w:t>
      </w:r>
    </w:p>
    <w:p w:rsidR="00C41785" w:rsidRDefault="004B536C">
      <w:pPr>
        <w:ind w:firstLineChars="500" w:firstLine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C41785" w:rsidRDefault="004B536C">
      <w:pPr>
        <w:ind w:firstLineChars="500" w:firstLine="1606"/>
        <w:rPr>
          <w:rFonts w:cs="宋体"/>
          <w:b/>
          <w:bCs/>
          <w:color w:val="000000"/>
          <w:kern w:val="0"/>
          <w:szCs w:val="24"/>
          <w:lang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（盖章）</w:t>
      </w: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 w:rsidP="0088798E">
      <w:pPr>
        <w:ind w:firstLine="482"/>
        <w:jc w:val="center"/>
        <w:rPr>
          <w:rFonts w:cs="宋体"/>
          <w:b/>
          <w:bCs/>
          <w:color w:val="000000"/>
          <w:kern w:val="0"/>
          <w:szCs w:val="24"/>
          <w:lang/>
        </w:rPr>
      </w:pPr>
    </w:p>
    <w:p w:rsidR="00C41785" w:rsidRDefault="00C41785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C41785" w:rsidRDefault="004B536C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2022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sz w:val="44"/>
        </w:rPr>
        <w:t>办案（业务）经费项目绩效自评报告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</w:t>
      </w:r>
      <w:r>
        <w:rPr>
          <w:rFonts w:ascii="仿宋" w:eastAsia="仿宋" w:hAnsi="仿宋" w:hint="eastAsia"/>
          <w:b/>
          <w:sz w:val="32"/>
          <w:szCs w:val="32"/>
        </w:rPr>
        <w:t>基本</w:t>
      </w:r>
      <w:r>
        <w:rPr>
          <w:rFonts w:ascii="仿宋" w:eastAsia="仿宋" w:hAnsi="仿宋" w:hint="eastAsia"/>
          <w:b/>
          <w:sz w:val="32"/>
          <w:szCs w:val="32"/>
        </w:rPr>
        <w:t>情况</w:t>
      </w:r>
    </w:p>
    <w:p w:rsidR="00C41785" w:rsidRDefault="004B536C" w:rsidP="0088798E">
      <w:pPr>
        <w:spacing w:before="188" w:line="204" w:lineRule="auto"/>
        <w:ind w:firstLine="61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/>
          <w:spacing w:val="3"/>
          <w:sz w:val="30"/>
          <w:szCs w:val="30"/>
        </w:rPr>
        <w:t>（一）项目基本情况简介。</w:t>
      </w:r>
    </w:p>
    <w:p w:rsidR="00C41785" w:rsidRDefault="004B536C">
      <w:pPr>
        <w:spacing w:line="620" w:lineRule="exact"/>
        <w:ind w:firstLineChars="330" w:firstLine="990"/>
        <w:rPr>
          <w:rFonts w:ascii="仿宋"/>
          <w:sz w:val="32"/>
        </w:rPr>
      </w:pPr>
      <w:r>
        <w:rPr>
          <w:rFonts w:ascii="仿宋" w:hint="eastAsia"/>
          <w:sz w:val="30"/>
          <w:szCs w:val="30"/>
        </w:rPr>
        <w:t>保障检察办理案件（业务）直接相关的办案（业务）支出</w:t>
      </w:r>
    </w:p>
    <w:p w:rsidR="00C41785" w:rsidRDefault="004B536C" w:rsidP="0088798E">
      <w:pPr>
        <w:numPr>
          <w:ilvl w:val="0"/>
          <w:numId w:val="2"/>
        </w:numPr>
        <w:spacing w:before="188" w:line="204" w:lineRule="auto"/>
        <w:ind w:firstLine="632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绩效目标设定及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指标</w:t>
      </w:r>
      <w:r>
        <w:rPr>
          <w:rFonts w:ascii="仿宋" w:eastAsia="仿宋" w:hAnsi="仿宋" w:cs="仿宋"/>
          <w:spacing w:val="8"/>
          <w:sz w:val="30"/>
          <w:szCs w:val="30"/>
        </w:rPr>
        <w:t>完成情况。</w:t>
      </w:r>
    </w:p>
    <w:p w:rsidR="00C41785" w:rsidRDefault="004B536C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预期目标：</w:t>
      </w:r>
      <w:r>
        <w:rPr>
          <w:rFonts w:ascii="仿宋" w:eastAsia="仿宋" w:hAnsi="仿宋" w:cs="仿宋"/>
          <w:spacing w:val="8"/>
          <w:sz w:val="30"/>
        </w:rPr>
        <w:t>根据实际支出情况，保障检察办理案件（业务）直接相关的办案（业务）支出</w:t>
      </w:r>
    </w:p>
    <w:p w:rsidR="00C41785" w:rsidRPr="0088798E" w:rsidRDefault="004B536C" w:rsidP="0088798E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绩效目标实际完成情况：</w:t>
      </w:r>
      <w:r w:rsidR="0088798E">
        <w:rPr>
          <w:rFonts w:ascii="仿宋" w:eastAsia="仿宋" w:hAnsi="仿宋" w:cs="仿宋"/>
          <w:spacing w:val="8"/>
          <w:sz w:val="30"/>
        </w:rPr>
        <w:t>保障检察办案直接相关的办案费用支出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绩效自评工作</w:t>
      </w:r>
      <w:r>
        <w:rPr>
          <w:rFonts w:ascii="仿宋" w:eastAsia="仿宋" w:hAnsi="仿宋" w:hint="eastAsia"/>
          <w:b/>
          <w:sz w:val="32"/>
          <w:szCs w:val="32"/>
        </w:rPr>
        <w:t>情况</w:t>
      </w:r>
    </w:p>
    <w:p w:rsidR="00C41785" w:rsidRDefault="004B536C" w:rsidP="0088798E">
      <w:pPr>
        <w:numPr>
          <w:ilvl w:val="0"/>
          <w:numId w:val="3"/>
        </w:numPr>
        <w:spacing w:before="188" w:line="204" w:lineRule="auto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绩效自评目的。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为实现项目立项依据充分，绩效目标合理且清晰明确；保障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高，有效推进了部门绩效目标的实施。</w:t>
      </w:r>
    </w:p>
    <w:p w:rsidR="00C41785" w:rsidRDefault="004B536C" w:rsidP="0088798E">
      <w:pPr>
        <w:spacing w:before="189" w:line="204" w:lineRule="auto"/>
        <w:ind w:firstLine="616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（二）项目资金投入情况。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本年度资金年初预算数</w:t>
      </w:r>
      <w:r>
        <w:rPr>
          <w:rFonts w:ascii="仿宋" w:eastAsia="仿宋" w:hAnsi="仿宋" w:cs="仿宋"/>
          <w:spacing w:val="4"/>
          <w:sz w:val="30"/>
        </w:rPr>
        <w:t>99.00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99.00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本年度资金全年预算数</w:t>
      </w:r>
      <w:r>
        <w:rPr>
          <w:rFonts w:ascii="仿宋" w:eastAsia="仿宋" w:hAnsi="仿宋" w:cs="仿宋"/>
          <w:spacing w:val="4"/>
          <w:sz w:val="30"/>
        </w:rPr>
        <w:t>102.00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102.00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本年度资金全年执行数</w:t>
      </w:r>
      <w:r>
        <w:rPr>
          <w:rFonts w:ascii="仿宋" w:eastAsia="仿宋" w:hAnsi="仿宋" w:cs="仿宋"/>
          <w:spacing w:val="4"/>
          <w:sz w:val="30"/>
        </w:rPr>
        <w:t>102.00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102.00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4B536C">
      <w:pPr>
        <w:numPr>
          <w:ilvl w:val="0"/>
          <w:numId w:val="3"/>
        </w:numPr>
        <w:spacing w:before="188" w:line="204" w:lineRule="auto"/>
        <w:ind w:firstLine="616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项目资金产出情况。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本年度资金年初预算数</w:t>
      </w:r>
      <w:r>
        <w:rPr>
          <w:rFonts w:ascii="仿宋" w:eastAsia="仿宋" w:hAnsi="仿宋" w:cs="仿宋"/>
          <w:spacing w:val="1"/>
          <w:sz w:val="30"/>
          <w:szCs w:val="30"/>
        </w:rPr>
        <w:t>99.00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99.00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t>本年度资金全年预算数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t>本年度资金全年执行数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t>本年度资金年初预算数</w:t>
      </w:r>
      <w:r>
        <w:rPr>
          <w:rFonts w:ascii="仿宋" w:eastAsia="仿宋" w:hAnsi="仿宋" w:cs="仿宋"/>
          <w:spacing w:val="1"/>
          <w:sz w:val="30"/>
          <w:szCs w:val="30"/>
        </w:rPr>
        <w:t>99.00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99.0</w:t>
      </w:r>
      <w:r>
        <w:rPr>
          <w:rFonts w:ascii="仿宋" w:eastAsia="仿宋" w:hAnsi="仿宋" w:cs="仿宋"/>
          <w:spacing w:val="1"/>
          <w:sz w:val="30"/>
          <w:szCs w:val="30"/>
        </w:rPr>
        <w:t>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t>本年度资金全年预算数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t>本年度资金全年执行数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万元，其中：财政拨款</w:t>
      </w:r>
      <w:r>
        <w:rPr>
          <w:rFonts w:ascii="仿宋" w:eastAsia="仿宋" w:hAnsi="仿宋" w:cs="仿宋"/>
          <w:spacing w:val="1"/>
          <w:sz w:val="30"/>
          <w:szCs w:val="30"/>
        </w:rPr>
        <w:t>102.00</w:t>
      </w:r>
      <w:r>
        <w:rPr>
          <w:rFonts w:ascii="仿宋" w:eastAsia="仿宋" w:hAnsi="仿宋" w:cs="仿宋"/>
          <w:spacing w:val="1"/>
          <w:sz w:val="30"/>
          <w:szCs w:val="30"/>
        </w:rPr>
        <w:t>万元，其他资金</w:t>
      </w:r>
      <w:r>
        <w:rPr>
          <w:rFonts w:ascii="仿宋" w:eastAsia="仿宋" w:hAnsi="仿宋" w:cs="仿宋"/>
          <w:spacing w:val="1"/>
          <w:sz w:val="30"/>
          <w:szCs w:val="30"/>
        </w:rPr>
        <w:t>0.00</w:t>
      </w:r>
      <w:r>
        <w:rPr>
          <w:rFonts w:ascii="仿宋" w:eastAsia="仿宋" w:hAnsi="仿宋" w:cs="仿宋"/>
          <w:spacing w:val="1"/>
          <w:sz w:val="30"/>
          <w:szCs w:val="30"/>
        </w:rPr>
        <w:t>万元。</w:t>
      </w:r>
      <w:r>
        <w:rPr>
          <w:rFonts w:ascii="仿宋" w:eastAsia="仿宋" w:hAnsi="仿宋" w:cs="仿宋"/>
          <w:spacing w:val="1"/>
          <w:sz w:val="30"/>
          <w:szCs w:val="30"/>
        </w:rPr>
        <w:cr/>
      </w:r>
      <w:r>
        <w:rPr>
          <w:rFonts w:ascii="仿宋" w:eastAsia="仿宋" w:hAnsi="仿宋" w:cs="仿宋"/>
          <w:spacing w:val="1"/>
          <w:sz w:val="30"/>
          <w:szCs w:val="30"/>
        </w:rPr>
        <w:cr/>
      </w:r>
    </w:p>
    <w:p w:rsidR="00C41785" w:rsidRDefault="004B536C">
      <w:pPr>
        <w:numPr>
          <w:ilvl w:val="0"/>
          <w:numId w:val="3"/>
        </w:numPr>
        <w:spacing w:before="189" w:line="204" w:lineRule="auto"/>
        <w:ind w:firstLine="608"/>
        <w:rPr>
          <w:rFonts w:ascii="仿宋" w:eastAsia="仿宋" w:hAnsi="仿宋" w:cs="仿宋"/>
          <w:spacing w:val="2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项目资金管理情况。</w:t>
      </w:r>
    </w:p>
    <w:p w:rsidR="00C41785" w:rsidRPr="0088798E" w:rsidRDefault="004B536C" w:rsidP="0088798E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根据部门项目支出情况，制定完善项目资金管理办法，做到部门重点项目支出均有法可依。办公室负责管理院内财务工作，我院各项收入和支出统一纳入预算管理。通过对上报的项目具体论证、把关、筛选，项目的可行性进行审核，并经院领导审核同意后报内蒙财政厅按有关法规审批。未列入预算的项目</w:t>
      </w:r>
      <w:r>
        <w:rPr>
          <w:rFonts w:ascii="仿宋" w:eastAsia="仿宋" w:hAnsi="仿宋" w:cs="仿宋"/>
          <w:spacing w:val="1"/>
          <w:sz w:val="30"/>
          <w:szCs w:val="30"/>
        </w:rPr>
        <w:t>不得支出，不得超预算安排支出。经费开支坚持</w:t>
      </w:r>
      <w:r>
        <w:rPr>
          <w:rFonts w:ascii="仿宋" w:eastAsia="仿宋" w:hAnsi="仿宋" w:cs="仿宋"/>
          <w:spacing w:val="1"/>
          <w:sz w:val="30"/>
          <w:szCs w:val="30"/>
        </w:rPr>
        <w:t>“</w:t>
      </w:r>
      <w:r>
        <w:rPr>
          <w:rFonts w:ascii="仿宋" w:eastAsia="仿宋" w:hAnsi="仿宋" w:cs="仿宋"/>
          <w:spacing w:val="1"/>
          <w:sz w:val="30"/>
          <w:szCs w:val="30"/>
        </w:rPr>
        <w:t>先审批、后开支，谁开支、谁负责，谁分管，谁把关</w:t>
      </w:r>
      <w:r>
        <w:rPr>
          <w:rFonts w:ascii="仿宋" w:eastAsia="仿宋" w:hAnsi="仿宋" w:cs="仿宋"/>
          <w:spacing w:val="1"/>
          <w:sz w:val="30"/>
          <w:szCs w:val="30"/>
        </w:rPr>
        <w:t>”</w:t>
      </w:r>
      <w:r>
        <w:rPr>
          <w:rFonts w:ascii="仿宋" w:eastAsia="仿宋" w:hAnsi="仿宋" w:cs="仿宋"/>
          <w:spacing w:val="1"/>
          <w:sz w:val="30"/>
          <w:szCs w:val="30"/>
        </w:rPr>
        <w:t>的原则。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项目绩效情况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一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产出指标完成情况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、数量指标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/>
          <w:sz w:val="32"/>
        </w:rPr>
        <w:t>、质量指标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1)</w:t>
      </w:r>
      <w:r>
        <w:rPr>
          <w:rFonts w:ascii="仿宋" w:eastAsia="仿宋" w:hAnsi="仿宋" w:cs="仿宋"/>
          <w:sz w:val="32"/>
        </w:rPr>
        <w:t>严重刑事犯罪批捕数，目标值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15%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2)</w:t>
      </w:r>
      <w:r>
        <w:rPr>
          <w:rFonts w:ascii="仿宋" w:eastAsia="仿宋" w:hAnsi="仿宋" w:cs="仿宋"/>
          <w:sz w:val="32"/>
        </w:rPr>
        <w:t>涉法涉诉率，目标值</w:t>
      </w:r>
      <w:r>
        <w:rPr>
          <w:rFonts w:ascii="仿宋" w:eastAsia="仿宋" w:hAnsi="仿宋" w:hint="eastAsia"/>
          <w:sz w:val="32"/>
          <w:szCs w:val="32"/>
        </w:rPr>
        <w:t>小于等于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5%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3)</w:t>
      </w:r>
      <w:r>
        <w:rPr>
          <w:rFonts w:ascii="仿宋" w:eastAsia="仿宋" w:hAnsi="仿宋" w:cs="仿宋"/>
          <w:sz w:val="32"/>
        </w:rPr>
        <w:t>公诉率，目标值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125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125%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40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40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4)</w:t>
      </w:r>
      <w:r>
        <w:rPr>
          <w:rFonts w:ascii="仿宋" w:eastAsia="仿宋" w:hAnsi="仿宋" w:cs="仿宋"/>
          <w:sz w:val="32"/>
        </w:rPr>
        <w:t>错误批捕率，目标值</w:t>
      </w:r>
      <w:r>
        <w:rPr>
          <w:rFonts w:ascii="仿宋" w:eastAsia="仿宋" w:hAnsi="仿宋" w:hint="eastAsia"/>
          <w:sz w:val="32"/>
          <w:szCs w:val="32"/>
        </w:rPr>
        <w:t>小于等于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3%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5)</w:t>
      </w:r>
      <w:r>
        <w:rPr>
          <w:rFonts w:ascii="仿宋" w:eastAsia="仿宋" w:hAnsi="仿宋" w:cs="仿宋"/>
          <w:sz w:val="32"/>
        </w:rPr>
        <w:t>抗诉率，目标值</w:t>
      </w:r>
      <w:r>
        <w:rPr>
          <w:rFonts w:ascii="仿宋" w:eastAsia="仿宋" w:hAnsi="仿宋" w:hint="eastAsia"/>
          <w:sz w:val="32"/>
          <w:szCs w:val="32"/>
        </w:rPr>
        <w:t>大于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3%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</w:t>
      </w:r>
      <w:r>
        <w:rPr>
          <w:rFonts w:ascii="仿宋" w:eastAsia="仿宋" w:hAnsi="仿宋" w:cs="仿宋"/>
          <w:sz w:val="32"/>
        </w:rPr>
        <w:t>、时效指标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</w:t>
      </w:r>
      <w:r>
        <w:rPr>
          <w:rFonts w:ascii="仿宋" w:eastAsia="仿宋" w:hAnsi="仿宋" w:cs="仿宋"/>
          <w:sz w:val="32"/>
        </w:rPr>
        <w:t>、成本指标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二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效益指标完成情况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cs="仿宋"/>
          <w:sz w:val="32"/>
        </w:rPr>
        <w:t>、经济效益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6</w:t>
      </w:r>
      <w:r>
        <w:rPr>
          <w:rFonts w:ascii="仿宋" w:eastAsia="仿宋" w:hAnsi="仿宋" w:cs="仿宋"/>
          <w:sz w:val="32"/>
        </w:rPr>
        <w:t>、社会效益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6)</w:t>
      </w:r>
      <w:r>
        <w:rPr>
          <w:rFonts w:ascii="仿宋" w:eastAsia="仿宋" w:hAnsi="仿宋" w:cs="仿宋"/>
          <w:sz w:val="32"/>
        </w:rPr>
        <w:t>监督覆盖率，目标值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98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98%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30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30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</w:t>
      </w:r>
      <w:r>
        <w:rPr>
          <w:rFonts w:ascii="仿宋" w:eastAsia="仿宋" w:hAnsi="仿宋" w:cs="仿宋"/>
          <w:sz w:val="32"/>
        </w:rPr>
        <w:t>、生态效益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8</w:t>
      </w:r>
      <w:r>
        <w:rPr>
          <w:rFonts w:ascii="仿宋" w:eastAsia="仿宋" w:hAnsi="仿宋" w:cs="仿宋"/>
          <w:sz w:val="32"/>
        </w:rPr>
        <w:t>、可持续影响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三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满意度指标完成情况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9</w:t>
      </w:r>
      <w:r>
        <w:rPr>
          <w:rFonts w:ascii="仿宋" w:eastAsia="仿宋" w:hAnsi="仿宋" w:cs="仿宋"/>
          <w:sz w:val="32"/>
        </w:rPr>
        <w:t>、服务对象满意度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7)</w:t>
      </w:r>
      <w:r>
        <w:rPr>
          <w:rFonts w:ascii="仿宋" w:eastAsia="仿宋" w:hAnsi="仿宋" w:cs="仿宋"/>
          <w:sz w:val="32"/>
        </w:rPr>
        <w:t>基层单位工作人员满意度，目标值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95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95%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自评得分情况</w:t>
      </w:r>
    </w:p>
    <w:p w:rsidR="00C41785" w:rsidRDefault="004B536C" w:rsidP="0088798E">
      <w:pPr>
        <w:spacing w:line="620" w:lineRule="exact"/>
        <w:ind w:firstLine="640"/>
        <w:rPr>
          <w:rFonts w:ascii="仿宋" w:eastAsia="仿宋_GB2312" w:hAnsi="仿宋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本项目绩效自评得分</w:t>
      </w:r>
      <w:r>
        <w:rPr>
          <w:rFonts w:ascii="仿宋_GB2312" w:eastAsia="仿宋_GB2312" w:hAnsi="仿宋_GB2312" w:cs="仿宋_GB2312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分，等级为</w:t>
      </w:r>
      <w:r>
        <w:rPr>
          <w:rFonts w:ascii="仿宋_GB2312" w:eastAsia="仿宋_GB2312" w:hAnsi="仿宋_GB2312" w:cs="仿宋_GB2312"/>
          <w:sz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存在</w:t>
      </w:r>
      <w:r>
        <w:rPr>
          <w:rFonts w:ascii="仿宋" w:eastAsia="仿宋" w:hAnsi="仿宋" w:hint="eastAsia"/>
          <w:b/>
          <w:sz w:val="32"/>
          <w:szCs w:val="32"/>
        </w:rPr>
        <w:t>问题</w:t>
      </w:r>
    </w:p>
    <w:p w:rsidR="00C41785" w:rsidRDefault="004B536C">
      <w:pPr>
        <w:numPr>
          <w:ilvl w:val="0"/>
          <w:numId w:val="4"/>
        </w:numPr>
        <w:spacing w:line="240" w:lineRule="auto"/>
        <w:ind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项目立项、实施存在问题。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</w:rPr>
        <w:t xml:space="preserve">. </w:t>
      </w:r>
      <w:r>
        <w:rPr>
          <w:rFonts w:ascii="仿宋" w:eastAsia="仿宋" w:hAnsi="仿宋" w:cs="仿宋"/>
          <w:sz w:val="32"/>
        </w:rPr>
        <w:t>实施单位绩效评价工作有待提升，绩效评价质量不高</w:t>
      </w:r>
    </w:p>
    <w:p w:rsidR="00C41785" w:rsidRDefault="004B536C">
      <w:pPr>
        <w:spacing w:line="240" w:lineRule="auto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五、其他需要说明的</w:t>
      </w:r>
      <w:r>
        <w:rPr>
          <w:rFonts w:ascii="仿宋" w:eastAsia="仿宋" w:hAnsi="仿宋" w:hint="eastAsia"/>
          <w:b/>
          <w:sz w:val="32"/>
          <w:szCs w:val="32"/>
        </w:rPr>
        <w:t>问题</w:t>
      </w:r>
    </w:p>
    <w:p w:rsidR="00C41785" w:rsidRDefault="004B536C" w:rsidP="0088798E">
      <w:pPr>
        <w:spacing w:before="188" w:line="204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（一）后续工作计划。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1</w:t>
      </w:r>
      <w:r>
        <w:rPr>
          <w:rFonts w:ascii="仿宋" w:eastAsia="仿宋" w:hAnsi="仿宋" w:cs="仿宋"/>
          <w:spacing w:val="1"/>
          <w:sz w:val="30"/>
          <w:szCs w:val="30"/>
        </w:rPr>
        <w:t>、进一步增强单位的绩效评价主体责任意识；</w:t>
      </w:r>
      <w:r>
        <w:rPr>
          <w:rFonts w:ascii="仿宋" w:eastAsia="仿宋" w:hAnsi="仿宋" w:cs="仿宋"/>
          <w:spacing w:val="1"/>
          <w:sz w:val="30"/>
          <w:szCs w:val="30"/>
        </w:rPr>
        <w:t>2</w:t>
      </w:r>
      <w:r>
        <w:rPr>
          <w:rFonts w:ascii="仿宋" w:eastAsia="仿宋" w:hAnsi="仿宋" w:cs="仿宋"/>
          <w:spacing w:val="1"/>
          <w:sz w:val="30"/>
          <w:szCs w:val="30"/>
        </w:rPr>
        <w:t>、制定部门绩效管理办法及项目工作实施方案，建立长效机制；</w:t>
      </w:r>
      <w:r>
        <w:rPr>
          <w:rFonts w:ascii="仿宋" w:eastAsia="仿宋" w:hAnsi="仿宋" w:cs="仿宋"/>
          <w:spacing w:val="1"/>
          <w:sz w:val="30"/>
          <w:szCs w:val="30"/>
        </w:rPr>
        <w:t>3</w:t>
      </w:r>
      <w:r>
        <w:rPr>
          <w:rFonts w:ascii="仿宋" w:eastAsia="仿宋" w:hAnsi="仿宋" w:cs="仿宋"/>
          <w:spacing w:val="1"/>
          <w:sz w:val="30"/>
          <w:szCs w:val="30"/>
        </w:rPr>
        <w:t>、促进单位规范使用项目资金；</w:t>
      </w:r>
      <w:r>
        <w:rPr>
          <w:rFonts w:ascii="仿宋" w:eastAsia="仿宋" w:hAnsi="仿宋" w:cs="仿宋"/>
          <w:spacing w:val="1"/>
          <w:sz w:val="30"/>
          <w:szCs w:val="30"/>
        </w:rPr>
        <w:t>4</w:t>
      </w:r>
      <w:r>
        <w:rPr>
          <w:rFonts w:ascii="仿宋" w:eastAsia="仿宋" w:hAnsi="仿宋" w:cs="仿宋"/>
          <w:spacing w:val="1"/>
          <w:sz w:val="30"/>
          <w:szCs w:val="30"/>
        </w:rPr>
        <w:t>、严格执行内控制度，成立内控领导工作小组，由单位一把手担任组长，进一步建立项目支出方面的各方权衡监督机制，促进项目经费支出合理化、规范化、精准化，规避资金支出无审批、无把关的情况发生。</w:t>
      </w:r>
    </w:p>
    <w:p w:rsidR="00C41785" w:rsidRDefault="004B536C" w:rsidP="0088798E">
      <w:pPr>
        <w:spacing w:before="189" w:line="204" w:lineRule="auto"/>
        <w:ind w:firstLine="596"/>
        <w:rPr>
          <w:rFonts w:ascii="仿宋" w:eastAsia="仿宋" w:hAnsi="仿宋" w:cs="仿宋"/>
          <w:spacing w:val="-1"/>
          <w:sz w:val="30"/>
          <w:szCs w:val="30"/>
        </w:rPr>
      </w:pPr>
      <w:r>
        <w:rPr>
          <w:rFonts w:ascii="仿宋" w:eastAsia="仿宋" w:hAnsi="仿宋" w:cs="仿宋"/>
          <w:spacing w:val="-1"/>
          <w:sz w:val="30"/>
          <w:szCs w:val="30"/>
        </w:rPr>
        <w:t>（二）措施及办法。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</w:rPr>
        <w:t xml:space="preserve">.  </w:t>
      </w:r>
      <w:r>
        <w:rPr>
          <w:rFonts w:ascii="仿宋" w:eastAsia="仿宋" w:hAnsi="仿宋" w:cs="仿宋"/>
          <w:sz w:val="32"/>
        </w:rPr>
        <w:t>继续加强指导和培训力度，加强对各部门申报项目的指导，使项目编制更加符合绩效评价相关要求，适时开展培训。</w:t>
      </w:r>
    </w:p>
    <w:p w:rsidR="00C41785" w:rsidRDefault="00C41785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C41785" w:rsidRDefault="00C41785">
      <w:pPr>
        <w:spacing w:line="620" w:lineRule="exact"/>
        <w:ind w:left="590" w:firstLine="643"/>
        <w:rPr>
          <w:rFonts w:ascii="仿宋" w:eastAsia="仿宋" w:hAnsi="仿宋"/>
          <w:b/>
          <w:sz w:val="32"/>
          <w:szCs w:val="32"/>
        </w:rPr>
      </w:pPr>
    </w:p>
    <w:p w:rsidR="00C41785" w:rsidRDefault="00C41785"/>
    <w:sectPr w:rsidR="00C41785" w:rsidSect="00C41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6C" w:rsidRDefault="004B536C">
      <w:pPr>
        <w:spacing w:line="240" w:lineRule="auto"/>
      </w:pPr>
    </w:p>
  </w:endnote>
  <w:endnote w:type="continuationSeparator" w:id="1">
    <w:p w:rsidR="004B536C" w:rsidRDefault="004B536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6C" w:rsidRDefault="004B536C"/>
  </w:footnote>
  <w:footnote w:type="continuationSeparator" w:id="1">
    <w:p w:rsidR="004B536C" w:rsidRDefault="004B53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BB1F1"/>
    <w:multiLevelType w:val="multilevel"/>
    <w:tmpl w:val="994BB1F1"/>
    <w:lvl w:ilvl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20"/>
      </w:pPr>
    </w:lvl>
    <w:lvl w:ilvl="2">
      <w:start w:val="1"/>
      <w:numFmt w:val="lowerRoman"/>
      <w:lvlText w:val="%3."/>
      <w:lvlJc w:val="right"/>
      <w:pPr>
        <w:ind w:left="1850" w:hanging="420"/>
      </w:pPr>
    </w:lvl>
    <w:lvl w:ilvl="3">
      <w:start w:val="1"/>
      <w:numFmt w:val="decimal"/>
      <w:lvlText w:val="%4."/>
      <w:lvlJc w:val="left"/>
      <w:pPr>
        <w:ind w:left="2270" w:hanging="420"/>
      </w:pPr>
    </w:lvl>
    <w:lvl w:ilvl="4">
      <w:start w:val="1"/>
      <w:numFmt w:val="lowerLetter"/>
      <w:lvlText w:val="%5)"/>
      <w:lvlJc w:val="left"/>
      <w:pPr>
        <w:ind w:left="2690" w:hanging="420"/>
      </w:pPr>
    </w:lvl>
    <w:lvl w:ilvl="5">
      <w:start w:val="1"/>
      <w:numFmt w:val="lowerRoman"/>
      <w:lvlText w:val="%6."/>
      <w:lvlJc w:val="right"/>
      <w:pPr>
        <w:ind w:left="3110" w:hanging="420"/>
      </w:pPr>
    </w:lvl>
    <w:lvl w:ilvl="6">
      <w:start w:val="1"/>
      <w:numFmt w:val="decimal"/>
      <w:lvlText w:val="%7."/>
      <w:lvlJc w:val="left"/>
      <w:pPr>
        <w:ind w:left="3530" w:hanging="420"/>
      </w:pPr>
    </w:lvl>
    <w:lvl w:ilvl="7">
      <w:start w:val="1"/>
      <w:numFmt w:val="lowerLetter"/>
      <w:lvlText w:val="%8)"/>
      <w:lvlJc w:val="left"/>
      <w:pPr>
        <w:ind w:left="3950" w:hanging="420"/>
      </w:pPr>
    </w:lvl>
    <w:lvl w:ilvl="8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FiMzIzZTYxNzYyMTBiMzNiMDUxODg5NTdjYzRiNTUifQ=="/>
  </w:docVars>
  <w:rsids>
    <w:rsidRoot w:val="2B6F4C9D"/>
    <w:rsid w:val="000A297C"/>
    <w:rsid w:val="004B536C"/>
    <w:rsid w:val="004C2775"/>
    <w:rsid w:val="004D77F5"/>
    <w:rsid w:val="00756160"/>
    <w:rsid w:val="00852652"/>
    <w:rsid w:val="00867BA5"/>
    <w:rsid w:val="0088798E"/>
    <w:rsid w:val="0096249A"/>
    <w:rsid w:val="00AF50B8"/>
    <w:rsid w:val="00B12946"/>
    <w:rsid w:val="00C41785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85"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17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4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Char0">
    <w:name w:val="页眉 Char"/>
    <w:basedOn w:val="a0"/>
    <w:link w:val="a4"/>
    <w:qFormat/>
    <w:rsid w:val="00C41785"/>
    <w:rPr>
      <w:rFonts w:ascii="宋体" w:hAnsi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1785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6</cp:revision>
  <dcterms:created xsi:type="dcterms:W3CDTF">2021-01-19T07:13:00Z</dcterms:created>
  <dcterms:modified xsi:type="dcterms:W3CDTF">2023-08-16T06:48:00Z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2CF270DEABCC4AC0B2D61ED60F3256AC</vt:lpwstr>
  </property>
</Properties>
</file>